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7C380E" w:rsidRDefault="008A35C7" w:rsidP="007C380E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0D42FB">
        <w:rPr>
          <w:b/>
        </w:rPr>
        <w:t>о</w:t>
      </w:r>
      <w:r w:rsidR="007C380E" w:rsidRPr="007C380E">
        <w:rPr>
          <w:b/>
        </w:rPr>
        <w:t>казание услуг по продлению неисключительных прав на использование лицензионного программного обеспечения на уже приобретенный и используемый программный продукт система интеллектуального учета электроэнергии «яЭнергетик» и программный комплекс «Электросеть»</w:t>
      </w:r>
    </w:p>
    <w:p w:rsidR="009D3E3A" w:rsidRPr="006435DA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7C380E">
        <w:rPr>
          <w:b/>
        </w:rPr>
        <w:t>49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0F0D0E">
        <w:rPr>
          <w:b/>
        </w:rPr>
        <w:t>5</w:t>
      </w:r>
      <w:r w:rsidR="00F03BAA" w:rsidRPr="006435DA">
        <w:rPr>
          <w:b/>
        </w:rPr>
        <w:t xml:space="preserve"> от </w:t>
      </w:r>
      <w:r w:rsidR="007C380E">
        <w:rPr>
          <w:b/>
        </w:rPr>
        <w:t>11.11.</w:t>
      </w:r>
      <w:bookmarkStart w:id="0" w:name="_GoBack"/>
      <w:bookmarkEnd w:id="0"/>
      <w:r w:rsidR="007C380E">
        <w:rPr>
          <w:b/>
        </w:rPr>
        <w:t>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685"/>
        <w:gridCol w:w="7456"/>
      </w:tblGrid>
      <w:tr w:rsidR="00AE5DDF" w:rsidRPr="00E63D17" w:rsidTr="007C380E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00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0D42FB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 w:rsidRPr="000D42FB">
              <w:t xml:space="preserve">Оказание услуг по продлению неисключительных прав на использование лицензионного программного обеспечения на уже приобретенный и используемый программный продукт система интеллектуального учета электроэнергии «яЭнергетик» и программный комплекс «Электросеть» 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C380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0E" w:rsidRPr="00F03BAA" w:rsidRDefault="007C380E" w:rsidP="007C380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0E" w:rsidRPr="00F03BAA" w:rsidRDefault="007C380E" w:rsidP="007C380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Код товара по Общероссийскому классификатору продукции по видам экономической деятельности ОК 034-2014 (КПЕС 2008) (ОКПД 2)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0E" w:rsidRPr="00C84305" w:rsidRDefault="000D42FB" w:rsidP="007C380E">
            <w:pPr>
              <w:widowControl/>
              <w:jc w:val="both"/>
            </w:pPr>
            <w:r w:rsidRPr="000D42FB">
              <w:t>58.29.50.000-00000002</w:t>
            </w:r>
          </w:p>
        </w:tc>
      </w:tr>
      <w:tr w:rsidR="007C380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0E" w:rsidRDefault="007C380E" w:rsidP="007C380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0E" w:rsidRPr="00F03BAA" w:rsidRDefault="007C380E" w:rsidP="007C380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Установлен национальный режим в соответствии с постановлением Правительства Российской Федерации от 23 декабря 2024 г. № 1875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0E" w:rsidRPr="00C84305" w:rsidRDefault="007C380E" w:rsidP="007C380E">
            <w:pPr>
              <w:widowControl/>
              <w:jc w:val="both"/>
            </w:pPr>
            <w:r>
              <w:t>У</w:t>
            </w:r>
            <w:r w:rsidRPr="005548C8">
              <w:t>становлен</w:t>
            </w:r>
            <w:r w:rsidR="000D42FB">
              <w:t xml:space="preserve"> запрет</w:t>
            </w:r>
          </w:p>
        </w:tc>
      </w:tr>
      <w:tr w:rsidR="00702741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E5720" w:rsidP="00D86F1E">
            <w:pPr>
              <w:widowControl/>
              <w:jc w:val="both"/>
            </w:pPr>
            <w:r w:rsidRPr="00BE5720">
              <w:t>ООО «Технологии энергоучета»</w:t>
            </w:r>
          </w:p>
        </w:tc>
      </w:tr>
      <w:tr w:rsidR="00D86F1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0D42FB" w:rsidP="00D86F1E">
            <w:pPr>
              <w:jc w:val="both"/>
            </w:pPr>
            <w:r>
              <w:rPr>
                <w:lang w:bidi="ru-RU"/>
              </w:rPr>
              <w:t xml:space="preserve">Период </w:t>
            </w:r>
            <w:r w:rsidRPr="000D42FB">
              <w:rPr>
                <w:lang w:bidi="ru-RU"/>
              </w:rPr>
              <w:t>лицензирования – 12 (двенадцать) месяцев с момента поступления на расчетный счет Лицензиара 100% (сто процентов) оплаты</w:t>
            </w:r>
            <w:r>
              <w:rPr>
                <w:lang w:bidi="ru-RU"/>
              </w:rPr>
              <w:t>.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C20B2" w:rsidRPr="00620149">
              <w:rPr>
                <w:rFonts w:eastAsia="Arial Unicode MS"/>
                <w:color w:val="000000"/>
                <w:kern w:val="2"/>
              </w:rPr>
              <w:t>606100 Нижегородская обл. г. Павлово пер. Гаражный д. 1</w:t>
            </w:r>
          </w:p>
        </w:tc>
      </w:tr>
      <w:tr w:rsidR="00D86F1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7C380E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B635A4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B635A4">
              <w:t xml:space="preserve">Оплата </w:t>
            </w:r>
            <w:r w:rsidR="00BE5720" w:rsidRPr="00BE5720">
              <w:t xml:space="preserve">производится в следующем порядке: </w:t>
            </w:r>
            <w:r w:rsidR="00BE5720" w:rsidRPr="00BE5720">
              <w:rPr>
                <w:lang w:bidi="ru-RU"/>
              </w:rPr>
              <w:t>100% стоимости товара, работ (услуг) в течение 7 (семи) банковских дней с момента выставления счетов Лицензиаром</w:t>
            </w:r>
            <w:r w:rsidRPr="00B635A4">
              <w:t>.</w:t>
            </w:r>
          </w:p>
        </w:tc>
      </w:tr>
      <w:tr w:rsidR="00D86F1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0D42FB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 xml:space="preserve"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</w:t>
            </w:r>
            <w:r w:rsidRPr="00DA5026">
              <w:rPr>
                <w:b/>
                <w:sz w:val="22"/>
                <w:szCs w:val="22"/>
              </w:rPr>
              <w:lastRenderedPageBreak/>
              <w:t>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0D42FB">
              <w:rPr>
                <w:shd w:val="clear" w:color="auto" w:fill="FFFFFF"/>
                <w:lang w:val="ru" w:bidi="ru-RU"/>
              </w:rPr>
              <w:t>798</w:t>
            </w:r>
            <w:r w:rsidR="000F0D0E" w:rsidRPr="000F0D0E">
              <w:rPr>
                <w:shd w:val="clear" w:color="auto" w:fill="FFFFFF"/>
                <w:lang w:val="ru" w:bidi="ru-RU"/>
              </w:rPr>
              <w:t xml:space="preserve"> 000 (</w:t>
            </w:r>
            <w:r w:rsidR="000D42FB">
              <w:rPr>
                <w:shd w:val="clear" w:color="auto" w:fill="FFFFFF"/>
                <w:lang w:val="ru" w:bidi="ru-RU"/>
              </w:rPr>
              <w:t>Семьсот девяноста восемь</w:t>
            </w:r>
            <w:r w:rsidR="000F0D0E" w:rsidRPr="000F0D0E">
              <w:rPr>
                <w:shd w:val="clear" w:color="auto" w:fill="FFFFFF"/>
                <w:lang w:val="ru" w:bidi="ru-RU"/>
              </w:rPr>
              <w:t xml:space="preserve"> тысяч) рублей 00 копеек</w:t>
            </w:r>
            <w:r w:rsidR="00BE5720" w:rsidRPr="00BE5720">
              <w:rPr>
                <w:shd w:val="clear" w:color="auto" w:fill="FFFFFF"/>
                <w:lang w:val="ru"/>
              </w:rPr>
              <w:t xml:space="preserve">, </w:t>
            </w:r>
            <w:r w:rsidR="000D42FB">
              <w:rPr>
                <w:shd w:val="clear" w:color="auto" w:fill="FFFFFF"/>
                <w:lang w:val="ru"/>
              </w:rPr>
              <w:t xml:space="preserve">в том числе </w:t>
            </w:r>
            <w:r w:rsidR="000D42FB" w:rsidRPr="000D42FB">
              <w:rPr>
                <w:shd w:val="clear" w:color="auto" w:fill="FFFFFF"/>
                <w:lang w:val="ru" w:bidi="ru-RU"/>
              </w:rPr>
              <w:t>НДС по ставке 5% (пять процентов) в сумме 38 000,00 (тридцать восемь тысяч) рублей 00 копеек</w:t>
            </w:r>
          </w:p>
        </w:tc>
      </w:tr>
      <w:tr w:rsidR="00D86F1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lastRenderedPageBreak/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7C380E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7C380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0D42FB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0D42FB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A9E" w:rsidRDefault="00C16A9E">
      <w:r>
        <w:separator/>
      </w:r>
    </w:p>
  </w:endnote>
  <w:endnote w:type="continuationSeparator" w:id="0">
    <w:p w:rsidR="00C16A9E" w:rsidRDefault="00C1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A9E" w:rsidRDefault="00C16A9E">
      <w:r>
        <w:separator/>
      </w:r>
    </w:p>
  </w:footnote>
  <w:footnote w:type="continuationSeparator" w:id="0">
    <w:p w:rsidR="00C16A9E" w:rsidRDefault="00C16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42FB"/>
    <w:rsid w:val="000D521C"/>
    <w:rsid w:val="000E76C5"/>
    <w:rsid w:val="000F0D0E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6F5A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4DDA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380E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C4802"/>
    <w:rsid w:val="00BD4A84"/>
    <w:rsid w:val="00BD50D9"/>
    <w:rsid w:val="00BE488A"/>
    <w:rsid w:val="00BE5720"/>
    <w:rsid w:val="00BF3927"/>
    <w:rsid w:val="00C00DF7"/>
    <w:rsid w:val="00C11EF8"/>
    <w:rsid w:val="00C152D8"/>
    <w:rsid w:val="00C16A9E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A2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2025-11-11T09:55:00Z</dcterms:modified>
</cp:coreProperties>
</file>